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F3E03" w14:textId="77777777" w:rsidR="00C722BA" w:rsidRDefault="008B70F8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 wp14:anchorId="21AFCF30" wp14:editId="70AC26BF">
            <wp:simplePos x="0" y="0"/>
            <wp:positionH relativeFrom="page">
              <wp:posOffset>3154680</wp:posOffset>
            </wp:positionH>
            <wp:positionV relativeFrom="page">
              <wp:posOffset>542925</wp:posOffset>
            </wp:positionV>
            <wp:extent cx="1424940" cy="14249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4ABB1A" w14:textId="77777777" w:rsidR="00C722BA" w:rsidRDefault="00C722BA">
      <w:pPr>
        <w:spacing w:line="200" w:lineRule="exact"/>
        <w:rPr>
          <w:sz w:val="24"/>
          <w:szCs w:val="24"/>
        </w:rPr>
      </w:pPr>
    </w:p>
    <w:p w14:paraId="31F8AF42" w14:textId="77777777" w:rsidR="00C722BA" w:rsidRDefault="00C722BA">
      <w:pPr>
        <w:spacing w:line="200" w:lineRule="exact"/>
        <w:rPr>
          <w:sz w:val="24"/>
          <w:szCs w:val="24"/>
        </w:rPr>
      </w:pPr>
    </w:p>
    <w:p w14:paraId="2C685683" w14:textId="77777777" w:rsidR="00C722BA" w:rsidRDefault="00C722BA">
      <w:pPr>
        <w:spacing w:line="200" w:lineRule="exact"/>
        <w:rPr>
          <w:sz w:val="24"/>
          <w:szCs w:val="24"/>
        </w:rPr>
      </w:pPr>
    </w:p>
    <w:p w14:paraId="39CBA9C5" w14:textId="77777777" w:rsidR="00C722BA" w:rsidRDefault="00C722BA">
      <w:pPr>
        <w:spacing w:line="200" w:lineRule="exact"/>
        <w:rPr>
          <w:sz w:val="24"/>
          <w:szCs w:val="24"/>
        </w:rPr>
      </w:pPr>
    </w:p>
    <w:p w14:paraId="553CBDA9" w14:textId="77777777" w:rsidR="00C722BA" w:rsidRDefault="00C722BA">
      <w:pPr>
        <w:spacing w:line="200" w:lineRule="exact"/>
        <w:rPr>
          <w:sz w:val="24"/>
          <w:szCs w:val="24"/>
        </w:rPr>
      </w:pPr>
    </w:p>
    <w:p w14:paraId="1644E718" w14:textId="77777777" w:rsidR="00C722BA" w:rsidRDefault="00C722BA">
      <w:pPr>
        <w:spacing w:line="200" w:lineRule="exact"/>
        <w:rPr>
          <w:sz w:val="24"/>
          <w:szCs w:val="24"/>
        </w:rPr>
      </w:pPr>
    </w:p>
    <w:p w14:paraId="6C62505E" w14:textId="77777777" w:rsidR="00C722BA" w:rsidRDefault="00C722BA">
      <w:pPr>
        <w:spacing w:line="200" w:lineRule="exact"/>
        <w:rPr>
          <w:sz w:val="24"/>
          <w:szCs w:val="24"/>
        </w:rPr>
      </w:pPr>
    </w:p>
    <w:p w14:paraId="12B21F63" w14:textId="77777777" w:rsidR="00C722BA" w:rsidRDefault="00C722BA">
      <w:pPr>
        <w:spacing w:line="269" w:lineRule="exact"/>
        <w:rPr>
          <w:sz w:val="24"/>
          <w:szCs w:val="24"/>
        </w:rPr>
      </w:pPr>
    </w:p>
    <w:p w14:paraId="566AC88B" w14:textId="71567724" w:rsidR="00C722BA" w:rsidRDefault="008B70F8">
      <w:pPr>
        <w:ind w:right="-2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MINUTES</w:t>
      </w:r>
    </w:p>
    <w:p w14:paraId="599C6372" w14:textId="77777777" w:rsidR="00C722BA" w:rsidRDefault="00C722BA">
      <w:pPr>
        <w:spacing w:line="32" w:lineRule="exact"/>
        <w:rPr>
          <w:sz w:val="24"/>
          <w:szCs w:val="24"/>
        </w:rPr>
      </w:pPr>
    </w:p>
    <w:p w14:paraId="5F9FFC48" w14:textId="77777777" w:rsidR="00C722BA" w:rsidRDefault="008B70F8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OAK ISLAND BUSINESS ADVISORY BOARD</w:t>
      </w:r>
    </w:p>
    <w:p w14:paraId="179E3744" w14:textId="77777777" w:rsidR="00C722BA" w:rsidRDefault="008B70F8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TUESDAY, APRIL 23, 2024 – 9:00 AM</w:t>
      </w:r>
    </w:p>
    <w:p w14:paraId="2BBAEEC4" w14:textId="77777777" w:rsidR="00C722BA" w:rsidRDefault="008B70F8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POLICE TRAINING ROOM - OAK ISLAND TOWN HALL</w:t>
      </w:r>
    </w:p>
    <w:p w14:paraId="3D669E7C" w14:textId="77777777" w:rsidR="00C722BA" w:rsidRDefault="008B70F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17576413" wp14:editId="0EA6FBF4">
            <wp:simplePos x="0" y="0"/>
            <wp:positionH relativeFrom="column">
              <wp:posOffset>0</wp:posOffset>
            </wp:positionH>
            <wp:positionV relativeFrom="paragraph">
              <wp:posOffset>158115</wp:posOffset>
            </wp:positionV>
            <wp:extent cx="6362700" cy="152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DAC740" w14:textId="77777777" w:rsidR="00C722BA" w:rsidRDefault="00C722BA">
      <w:pPr>
        <w:spacing w:line="200" w:lineRule="exact"/>
        <w:rPr>
          <w:sz w:val="24"/>
          <w:szCs w:val="24"/>
        </w:rPr>
      </w:pPr>
    </w:p>
    <w:p w14:paraId="781AB1AC" w14:textId="77777777" w:rsidR="00C722BA" w:rsidRDefault="00C722BA">
      <w:pPr>
        <w:spacing w:line="385" w:lineRule="exact"/>
        <w:rPr>
          <w:sz w:val="24"/>
          <w:szCs w:val="24"/>
        </w:rPr>
      </w:pPr>
    </w:p>
    <w:p w14:paraId="331F0201" w14:textId="77777777" w:rsidR="00C722BA" w:rsidRDefault="008B70F8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CALL TO ORDER</w:t>
      </w:r>
    </w:p>
    <w:p w14:paraId="161A397E" w14:textId="77777777" w:rsidR="008B70F8" w:rsidRDefault="008B70F8">
      <w:pPr>
        <w:rPr>
          <w:rFonts w:eastAsia="Times New Roman"/>
          <w:b/>
          <w:bCs/>
        </w:rPr>
      </w:pPr>
    </w:p>
    <w:p w14:paraId="677DFB33" w14:textId="5A82A229" w:rsidR="008B70F8" w:rsidRPr="008B70F8" w:rsidRDefault="008B70F8">
      <w:pPr>
        <w:rPr>
          <w:sz w:val="20"/>
          <w:szCs w:val="20"/>
        </w:rPr>
      </w:pPr>
      <w:r w:rsidRPr="008B70F8">
        <w:rPr>
          <w:rFonts w:eastAsia="Times New Roman"/>
        </w:rPr>
        <w:t xml:space="preserve">Meeting was called to order by Chairman Joe Yeager. Absent were Dixon Wright and Alma Rittenberry. </w:t>
      </w:r>
    </w:p>
    <w:p w14:paraId="479CB734" w14:textId="77777777" w:rsidR="00C722BA" w:rsidRDefault="00C722BA">
      <w:pPr>
        <w:spacing w:line="251" w:lineRule="exact"/>
        <w:rPr>
          <w:sz w:val="24"/>
          <w:szCs w:val="24"/>
        </w:rPr>
      </w:pPr>
    </w:p>
    <w:p w14:paraId="622D33BC" w14:textId="77777777" w:rsidR="00C722BA" w:rsidRDefault="008B70F8">
      <w:pPr>
        <w:numPr>
          <w:ilvl w:val="0"/>
          <w:numId w:val="1"/>
        </w:numPr>
        <w:tabs>
          <w:tab w:val="left" w:pos="500"/>
        </w:tabs>
        <w:ind w:left="500" w:hanging="50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APPROVAL OF AGENDA</w:t>
      </w:r>
    </w:p>
    <w:p w14:paraId="27582325" w14:textId="77777777" w:rsidR="008B70F8" w:rsidRDefault="008B70F8" w:rsidP="008B70F8">
      <w:pPr>
        <w:tabs>
          <w:tab w:val="left" w:pos="500"/>
        </w:tabs>
        <w:rPr>
          <w:rFonts w:eastAsia="Times New Roman"/>
          <w:b/>
          <w:bCs/>
        </w:rPr>
      </w:pPr>
    </w:p>
    <w:p w14:paraId="3D7E76F6" w14:textId="3C7E5955" w:rsidR="008B70F8" w:rsidRPr="008B70F8" w:rsidRDefault="008B70F8" w:rsidP="008B70F8">
      <w:pPr>
        <w:tabs>
          <w:tab w:val="left" w:pos="500"/>
        </w:tabs>
        <w:rPr>
          <w:rFonts w:eastAsia="Times New Roman"/>
        </w:rPr>
      </w:pPr>
      <w:r w:rsidRPr="008B70F8">
        <w:rPr>
          <w:rFonts w:eastAsia="Times New Roman"/>
        </w:rPr>
        <w:t xml:space="preserve">Motion to approve the agenda as presented made by Lisa Fitzgerald and seconded by Hugh Fosbury. </w:t>
      </w:r>
      <w:proofErr w:type="gramStart"/>
      <w:r w:rsidRPr="008B70F8">
        <w:rPr>
          <w:rFonts w:eastAsia="Times New Roman"/>
        </w:rPr>
        <w:t>Vote</w:t>
      </w:r>
      <w:proofErr w:type="gramEnd"/>
      <w:r w:rsidRPr="008B70F8">
        <w:rPr>
          <w:rFonts w:eastAsia="Times New Roman"/>
        </w:rPr>
        <w:t xml:space="preserve"> was unanimous. </w:t>
      </w:r>
    </w:p>
    <w:p w14:paraId="7B269812" w14:textId="77777777" w:rsidR="00C722BA" w:rsidRDefault="00C722BA">
      <w:pPr>
        <w:spacing w:line="251" w:lineRule="exact"/>
        <w:rPr>
          <w:sz w:val="24"/>
          <w:szCs w:val="24"/>
        </w:rPr>
      </w:pPr>
    </w:p>
    <w:p w14:paraId="0C9EEDCB" w14:textId="79B30316" w:rsidR="008B70F8" w:rsidRDefault="008B70F8" w:rsidP="008B70F8">
      <w:pPr>
        <w:numPr>
          <w:ilvl w:val="0"/>
          <w:numId w:val="2"/>
        </w:numPr>
        <w:tabs>
          <w:tab w:val="left" w:pos="492"/>
        </w:tabs>
        <w:spacing w:line="502" w:lineRule="auto"/>
        <w:ind w:right="6620"/>
        <w:rPr>
          <w:rFonts w:eastAsia="Times New Roman"/>
          <w:b/>
          <w:bCs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 xml:space="preserve">APPROVAL OF MINUTES </w:t>
      </w:r>
    </w:p>
    <w:p w14:paraId="3DE5BA20" w14:textId="77777777" w:rsidR="008B70F8" w:rsidRDefault="008B70F8" w:rsidP="008B70F8">
      <w:pPr>
        <w:rPr>
          <w:rFonts w:eastAsia="Times New Roman"/>
        </w:rPr>
      </w:pPr>
      <w:r>
        <w:rPr>
          <w:rFonts w:eastAsia="Times New Roman"/>
        </w:rPr>
        <w:t xml:space="preserve">Motion to approve the minutes from March as presented was made by Hugh Fosbury and seconded by Lisa Fitzgerald. </w:t>
      </w:r>
      <w:proofErr w:type="gramStart"/>
      <w:r>
        <w:rPr>
          <w:rFonts w:eastAsia="Times New Roman"/>
        </w:rPr>
        <w:t>Vote</w:t>
      </w:r>
      <w:proofErr w:type="gramEnd"/>
      <w:r>
        <w:rPr>
          <w:rFonts w:eastAsia="Times New Roman"/>
        </w:rPr>
        <w:t xml:space="preserve"> was unanimous. </w:t>
      </w:r>
    </w:p>
    <w:p w14:paraId="05D9A2E2" w14:textId="77777777" w:rsidR="008B70F8" w:rsidRDefault="008B70F8" w:rsidP="008B70F8">
      <w:pPr>
        <w:rPr>
          <w:rFonts w:eastAsia="Times New Roman"/>
        </w:rPr>
      </w:pPr>
    </w:p>
    <w:p w14:paraId="6ADB694D" w14:textId="77777777" w:rsidR="008B70F8" w:rsidRDefault="008B70F8" w:rsidP="008B70F8">
      <w:pPr>
        <w:rPr>
          <w:rFonts w:eastAsia="Times New Roman"/>
        </w:rPr>
      </w:pPr>
      <w:r>
        <w:rPr>
          <w:rFonts w:eastAsia="Times New Roman"/>
        </w:rPr>
        <w:t xml:space="preserve">Motion to approve the minutes from February as presented was made by Hugh Fosbury and seconded by Lisa Fitzgerald. </w:t>
      </w:r>
      <w:proofErr w:type="gramStart"/>
      <w:r>
        <w:rPr>
          <w:rFonts w:eastAsia="Times New Roman"/>
        </w:rPr>
        <w:t>Vote</w:t>
      </w:r>
      <w:proofErr w:type="gramEnd"/>
      <w:r>
        <w:rPr>
          <w:rFonts w:eastAsia="Times New Roman"/>
        </w:rPr>
        <w:t xml:space="preserve"> was unanimous. </w:t>
      </w:r>
    </w:p>
    <w:p w14:paraId="4BE1AB61" w14:textId="6D68DC61" w:rsidR="008B70F8" w:rsidRPr="008B70F8" w:rsidRDefault="008B70F8" w:rsidP="008B70F8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12A4F682" w14:textId="436173A9" w:rsidR="00C722BA" w:rsidRDefault="008B70F8" w:rsidP="008B70F8">
      <w:pPr>
        <w:tabs>
          <w:tab w:val="left" w:pos="492"/>
        </w:tabs>
        <w:spacing w:line="502" w:lineRule="auto"/>
        <w:ind w:right="6620"/>
        <w:rPr>
          <w:rFonts w:eastAsia="Times New Roman"/>
          <w:b/>
          <w:bCs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III. PRESENTATIONS</w:t>
      </w:r>
    </w:p>
    <w:p w14:paraId="5D919864" w14:textId="77777777" w:rsidR="00C722BA" w:rsidRDefault="00C722BA">
      <w:pPr>
        <w:spacing w:line="1" w:lineRule="exact"/>
        <w:rPr>
          <w:rFonts w:eastAsia="Times New Roman"/>
          <w:b/>
          <w:bCs/>
          <w:sz w:val="21"/>
          <w:szCs w:val="21"/>
        </w:rPr>
      </w:pPr>
    </w:p>
    <w:p w14:paraId="359012E3" w14:textId="77777777" w:rsidR="00C722BA" w:rsidRDefault="008B70F8">
      <w:pPr>
        <w:ind w:left="500"/>
        <w:rPr>
          <w:rFonts w:eastAsia="Times New Roman"/>
        </w:rPr>
      </w:pPr>
      <w:r>
        <w:rPr>
          <w:rFonts w:eastAsia="Times New Roman"/>
        </w:rPr>
        <w:t xml:space="preserve">III.1 Presentation from </w:t>
      </w:r>
      <w:r>
        <w:rPr>
          <w:rFonts w:eastAsia="Times New Roman"/>
        </w:rPr>
        <w:t>Jonathan Weaver, Oak Island Par 3 Superintendent</w:t>
      </w:r>
    </w:p>
    <w:p w14:paraId="4D9B0D41" w14:textId="77777777" w:rsidR="008B70F8" w:rsidRDefault="008B70F8">
      <w:pPr>
        <w:ind w:left="500"/>
        <w:rPr>
          <w:rFonts w:eastAsia="Times New Roman"/>
        </w:rPr>
      </w:pPr>
    </w:p>
    <w:p w14:paraId="682CF723" w14:textId="07184698" w:rsidR="008B70F8" w:rsidRDefault="008B70F8">
      <w:pPr>
        <w:ind w:left="500"/>
        <w:rPr>
          <w:rFonts w:eastAsia="Times New Roman"/>
          <w:b/>
          <w:bCs/>
          <w:sz w:val="21"/>
          <w:szCs w:val="21"/>
        </w:rPr>
      </w:pPr>
      <w:r>
        <w:rPr>
          <w:rFonts w:eastAsia="Times New Roman"/>
        </w:rPr>
        <w:t xml:space="preserve">Mr. Weaver gave an overview of the Par 3 Golf Course the town owns including a history and current update. He expressed a need for marketing assistance and asked the board for recommendations he could take back to the Par 3 Committee. </w:t>
      </w:r>
    </w:p>
    <w:p w14:paraId="73317125" w14:textId="77777777" w:rsidR="00C722BA" w:rsidRDefault="00C722BA">
      <w:pPr>
        <w:spacing w:line="247" w:lineRule="exact"/>
        <w:rPr>
          <w:sz w:val="24"/>
          <w:szCs w:val="24"/>
        </w:rPr>
      </w:pPr>
    </w:p>
    <w:p w14:paraId="4ACE7ABF" w14:textId="77777777" w:rsidR="00C722BA" w:rsidRDefault="008B70F8">
      <w:pPr>
        <w:tabs>
          <w:tab w:val="left" w:pos="480"/>
        </w:tabs>
        <w:rPr>
          <w:rFonts w:eastAsia="Times New Roman"/>
          <w:b/>
          <w:bCs/>
          <w:sz w:val="21"/>
          <w:szCs w:val="21"/>
        </w:rPr>
      </w:pPr>
      <w:r>
        <w:rPr>
          <w:rFonts w:eastAsia="Times New Roman"/>
          <w:b/>
          <w:bCs/>
        </w:rPr>
        <w:t>IV.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1"/>
          <w:szCs w:val="21"/>
        </w:rPr>
        <w:t>PUBLIC COMMENT</w:t>
      </w:r>
    </w:p>
    <w:p w14:paraId="74A9F1E6" w14:textId="77777777" w:rsidR="008B70F8" w:rsidRDefault="008B70F8">
      <w:pPr>
        <w:tabs>
          <w:tab w:val="left" w:pos="480"/>
        </w:tabs>
        <w:rPr>
          <w:rFonts w:eastAsia="Times New Roman"/>
          <w:b/>
          <w:bCs/>
          <w:sz w:val="21"/>
          <w:szCs w:val="21"/>
        </w:rPr>
      </w:pPr>
    </w:p>
    <w:p w14:paraId="66845730" w14:textId="0B55015F" w:rsidR="008B70F8" w:rsidRPr="008B70F8" w:rsidRDefault="008B70F8">
      <w:pPr>
        <w:tabs>
          <w:tab w:val="left" w:pos="480"/>
        </w:tabs>
        <w:rPr>
          <w:sz w:val="20"/>
          <w:szCs w:val="20"/>
        </w:rPr>
      </w:pPr>
      <w:r w:rsidRPr="008B70F8">
        <w:rPr>
          <w:rFonts w:eastAsia="Times New Roman"/>
          <w:sz w:val="21"/>
          <w:szCs w:val="21"/>
        </w:rPr>
        <w:t>No public comment.</w:t>
      </w:r>
    </w:p>
    <w:p w14:paraId="6E47D736" w14:textId="77777777" w:rsidR="00C722BA" w:rsidRDefault="00C722BA">
      <w:pPr>
        <w:spacing w:line="251" w:lineRule="exact"/>
        <w:rPr>
          <w:sz w:val="24"/>
          <w:szCs w:val="24"/>
        </w:rPr>
      </w:pPr>
    </w:p>
    <w:p w14:paraId="55182D0D" w14:textId="77777777" w:rsidR="00C722BA" w:rsidRDefault="008B70F8">
      <w:pPr>
        <w:numPr>
          <w:ilvl w:val="0"/>
          <w:numId w:val="3"/>
        </w:numPr>
        <w:tabs>
          <w:tab w:val="left" w:pos="500"/>
        </w:tabs>
        <w:ind w:left="500" w:hanging="50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OLD BUSINESS</w:t>
      </w:r>
    </w:p>
    <w:p w14:paraId="1B851E12" w14:textId="77777777" w:rsidR="00C722BA" w:rsidRDefault="00C722BA">
      <w:pPr>
        <w:spacing w:line="255" w:lineRule="exact"/>
        <w:rPr>
          <w:rFonts w:eastAsia="Times New Roman"/>
          <w:b/>
          <w:bCs/>
        </w:rPr>
      </w:pPr>
    </w:p>
    <w:p w14:paraId="5CDF63EA" w14:textId="77777777" w:rsidR="00C722BA" w:rsidRDefault="008B70F8">
      <w:pPr>
        <w:ind w:left="500"/>
        <w:rPr>
          <w:rFonts w:eastAsia="Times New Roman"/>
          <w:b/>
          <w:bCs/>
        </w:rPr>
      </w:pPr>
      <w:r>
        <w:rPr>
          <w:rFonts w:eastAsia="Times New Roman"/>
        </w:rPr>
        <w:t>V.1  Off-Premise Commercial Signage</w:t>
      </w:r>
    </w:p>
    <w:p w14:paraId="0108FDE0" w14:textId="77777777" w:rsidR="00C722BA" w:rsidRDefault="00C722BA">
      <w:pPr>
        <w:spacing w:line="247" w:lineRule="exact"/>
        <w:rPr>
          <w:sz w:val="24"/>
          <w:szCs w:val="24"/>
        </w:rPr>
      </w:pPr>
    </w:p>
    <w:p w14:paraId="594F5ED3" w14:textId="179A6E3E" w:rsidR="008B70F8" w:rsidRDefault="008B70F8" w:rsidP="008B70F8">
      <w:pPr>
        <w:spacing w:line="247" w:lineRule="exact"/>
        <w:ind w:left="500" w:firstLine="220"/>
        <w:rPr>
          <w:sz w:val="24"/>
          <w:szCs w:val="24"/>
        </w:rPr>
      </w:pPr>
      <w:r>
        <w:rPr>
          <w:sz w:val="24"/>
          <w:szCs w:val="24"/>
        </w:rPr>
        <w:t>Update on the off-</w:t>
      </w:r>
      <w:proofErr w:type="gramStart"/>
      <w:r>
        <w:rPr>
          <w:sz w:val="24"/>
          <w:szCs w:val="24"/>
        </w:rPr>
        <w:t>premise</w:t>
      </w:r>
      <w:proofErr w:type="gramEnd"/>
      <w:r>
        <w:rPr>
          <w:sz w:val="24"/>
          <w:szCs w:val="24"/>
        </w:rPr>
        <w:t xml:space="preserve"> commercial signage recommendation that the Planning Board made. It will go before </w:t>
      </w:r>
      <w:proofErr w:type="gramStart"/>
      <w:r>
        <w:rPr>
          <w:sz w:val="24"/>
          <w:szCs w:val="24"/>
        </w:rPr>
        <w:t>council</w:t>
      </w:r>
      <w:proofErr w:type="gramEnd"/>
      <w:r>
        <w:rPr>
          <w:sz w:val="24"/>
          <w:szCs w:val="24"/>
        </w:rPr>
        <w:t xml:space="preserve"> at the next council meeting in May. Members were generally okay with the </w:t>
      </w:r>
      <w:proofErr w:type="gramStart"/>
      <w:r>
        <w:rPr>
          <w:sz w:val="24"/>
          <w:szCs w:val="24"/>
        </w:rPr>
        <w:t>proposal, but</w:t>
      </w:r>
      <w:proofErr w:type="gramEnd"/>
      <w:r>
        <w:rPr>
          <w:sz w:val="24"/>
          <w:szCs w:val="24"/>
        </w:rPr>
        <w:t xml:space="preserve"> didn’t want it to extend to the Long Beach Rd area. </w:t>
      </w:r>
    </w:p>
    <w:p w14:paraId="541D4B32" w14:textId="77777777" w:rsidR="008B70F8" w:rsidRDefault="008B70F8" w:rsidP="008B70F8">
      <w:pPr>
        <w:spacing w:line="247" w:lineRule="exact"/>
        <w:ind w:left="500" w:firstLine="220"/>
        <w:rPr>
          <w:sz w:val="24"/>
          <w:szCs w:val="24"/>
        </w:rPr>
      </w:pPr>
    </w:p>
    <w:p w14:paraId="51002323" w14:textId="77777777" w:rsidR="00C722BA" w:rsidRDefault="008B70F8">
      <w:pPr>
        <w:tabs>
          <w:tab w:val="left" w:pos="480"/>
        </w:tabs>
        <w:rPr>
          <w:sz w:val="20"/>
          <w:szCs w:val="20"/>
        </w:rPr>
      </w:pPr>
      <w:r>
        <w:rPr>
          <w:rFonts w:eastAsia="Times New Roman"/>
          <w:b/>
          <w:bCs/>
        </w:rPr>
        <w:lastRenderedPageBreak/>
        <w:t>VI.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1"/>
          <w:szCs w:val="21"/>
        </w:rPr>
        <w:t>NEW BUSINESS</w:t>
      </w:r>
    </w:p>
    <w:p w14:paraId="0D50C85E" w14:textId="77777777" w:rsidR="00C722BA" w:rsidRDefault="00C722BA">
      <w:pPr>
        <w:spacing w:line="255" w:lineRule="exact"/>
        <w:rPr>
          <w:sz w:val="24"/>
          <w:szCs w:val="24"/>
        </w:rPr>
      </w:pPr>
    </w:p>
    <w:p w14:paraId="6F236422" w14:textId="77777777" w:rsidR="00C722BA" w:rsidRDefault="008B70F8">
      <w:pPr>
        <w:ind w:left="500"/>
        <w:rPr>
          <w:rFonts w:eastAsia="Times New Roman"/>
        </w:rPr>
      </w:pPr>
      <w:r>
        <w:rPr>
          <w:rFonts w:eastAsia="Times New Roman"/>
        </w:rPr>
        <w:t>VI.1 25th Anniversary Celebrations</w:t>
      </w:r>
    </w:p>
    <w:p w14:paraId="18866007" w14:textId="77777777" w:rsidR="008B70F8" w:rsidRDefault="008B70F8">
      <w:pPr>
        <w:ind w:left="500"/>
        <w:rPr>
          <w:rFonts w:eastAsia="Times New Roman"/>
        </w:rPr>
      </w:pPr>
    </w:p>
    <w:p w14:paraId="11101B6F" w14:textId="4370AA21" w:rsidR="008B70F8" w:rsidRDefault="008B70F8">
      <w:pPr>
        <w:ind w:left="500"/>
        <w:rPr>
          <w:sz w:val="20"/>
          <w:szCs w:val="20"/>
        </w:rPr>
      </w:pPr>
      <w:r>
        <w:rPr>
          <w:rFonts w:eastAsia="Times New Roman"/>
        </w:rPr>
        <w:t xml:space="preserve">The </w:t>
      </w:r>
      <w:proofErr w:type="gramStart"/>
      <w:r>
        <w:rPr>
          <w:rFonts w:eastAsia="Times New Roman"/>
        </w:rPr>
        <w:t>Mayor</w:t>
      </w:r>
      <w:proofErr w:type="gramEnd"/>
      <w:r>
        <w:rPr>
          <w:rFonts w:eastAsia="Times New Roman"/>
        </w:rPr>
        <w:t xml:space="preserve"> has requested that each advisory committee contribute to the 25</w:t>
      </w:r>
      <w:r w:rsidRPr="008B70F8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Anniversary celebration of the Town. The Business Advisory Board is going to put together a Medallion Hunt that will include the local businesses and the public. </w:t>
      </w:r>
    </w:p>
    <w:p w14:paraId="3BC57013" w14:textId="77777777" w:rsidR="00C722BA" w:rsidRDefault="00C722BA">
      <w:pPr>
        <w:spacing w:line="247" w:lineRule="exact"/>
        <w:rPr>
          <w:sz w:val="24"/>
          <w:szCs w:val="24"/>
        </w:rPr>
      </w:pPr>
    </w:p>
    <w:p w14:paraId="20696F55" w14:textId="77777777" w:rsidR="00C722BA" w:rsidRDefault="008B70F8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VII. STAFF REPORTS</w:t>
      </w:r>
    </w:p>
    <w:p w14:paraId="0B0A97B6" w14:textId="77777777" w:rsidR="008B70F8" w:rsidRDefault="008B70F8">
      <w:pPr>
        <w:rPr>
          <w:rFonts w:eastAsia="Times New Roman"/>
          <w:b/>
          <w:bCs/>
        </w:rPr>
      </w:pPr>
    </w:p>
    <w:p w14:paraId="0B65342C" w14:textId="6FBD1CE2" w:rsidR="008B70F8" w:rsidRPr="008B70F8" w:rsidRDefault="008B70F8">
      <w:pPr>
        <w:rPr>
          <w:sz w:val="20"/>
          <w:szCs w:val="20"/>
        </w:rPr>
      </w:pPr>
      <w:r w:rsidRPr="008B70F8">
        <w:rPr>
          <w:rFonts w:eastAsia="Times New Roman"/>
        </w:rPr>
        <w:t xml:space="preserve">No staff reports. </w:t>
      </w:r>
    </w:p>
    <w:p w14:paraId="07E0CEF9" w14:textId="77777777" w:rsidR="00C722BA" w:rsidRDefault="00C722BA">
      <w:pPr>
        <w:spacing w:line="251" w:lineRule="exact"/>
        <w:rPr>
          <w:sz w:val="24"/>
          <w:szCs w:val="24"/>
        </w:rPr>
      </w:pPr>
    </w:p>
    <w:p w14:paraId="5670D7AF" w14:textId="77777777" w:rsidR="00C722BA" w:rsidRDefault="008B70F8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VIII.BOARD MEMBER REPORTS</w:t>
      </w:r>
    </w:p>
    <w:p w14:paraId="29FB6989" w14:textId="77777777" w:rsidR="008B70F8" w:rsidRDefault="008B70F8">
      <w:pPr>
        <w:rPr>
          <w:rFonts w:eastAsia="Times New Roman"/>
          <w:b/>
          <w:bCs/>
        </w:rPr>
      </w:pPr>
    </w:p>
    <w:p w14:paraId="511CA84E" w14:textId="4F517E91" w:rsidR="008B70F8" w:rsidRPr="008B70F8" w:rsidRDefault="008B70F8">
      <w:pPr>
        <w:rPr>
          <w:sz w:val="20"/>
          <w:szCs w:val="20"/>
        </w:rPr>
      </w:pPr>
      <w:r w:rsidRPr="008B70F8">
        <w:rPr>
          <w:rFonts w:eastAsia="Times New Roman"/>
        </w:rPr>
        <w:t xml:space="preserve">No board member reports. </w:t>
      </w:r>
    </w:p>
    <w:p w14:paraId="420F3B60" w14:textId="77777777" w:rsidR="00C722BA" w:rsidRDefault="00C722BA">
      <w:pPr>
        <w:spacing w:line="251" w:lineRule="exact"/>
        <w:rPr>
          <w:sz w:val="24"/>
          <w:szCs w:val="24"/>
        </w:rPr>
      </w:pPr>
    </w:p>
    <w:p w14:paraId="5D65B3CE" w14:textId="77777777" w:rsidR="00C722BA" w:rsidRDefault="008B70F8">
      <w:pPr>
        <w:tabs>
          <w:tab w:val="left" w:pos="480"/>
        </w:tabs>
        <w:rPr>
          <w:rFonts w:eastAsia="Times New Roman"/>
          <w:b/>
          <w:bCs/>
          <w:sz w:val="21"/>
          <w:szCs w:val="21"/>
        </w:rPr>
      </w:pPr>
      <w:r>
        <w:rPr>
          <w:rFonts w:eastAsia="Times New Roman"/>
          <w:b/>
          <w:bCs/>
        </w:rPr>
        <w:t>IX.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1"/>
          <w:szCs w:val="21"/>
        </w:rPr>
        <w:t>ADJOURN</w:t>
      </w:r>
    </w:p>
    <w:p w14:paraId="0E144FD3" w14:textId="77777777" w:rsidR="008B70F8" w:rsidRDefault="008B70F8">
      <w:pPr>
        <w:tabs>
          <w:tab w:val="left" w:pos="480"/>
        </w:tabs>
        <w:rPr>
          <w:rFonts w:eastAsia="Times New Roman"/>
          <w:b/>
          <w:bCs/>
          <w:sz w:val="21"/>
          <w:szCs w:val="21"/>
        </w:rPr>
      </w:pPr>
    </w:p>
    <w:p w14:paraId="0AFE7BC7" w14:textId="32C1D247" w:rsidR="008B70F8" w:rsidRPr="008B70F8" w:rsidRDefault="008B70F8">
      <w:pPr>
        <w:tabs>
          <w:tab w:val="left" w:pos="480"/>
        </w:tabs>
        <w:rPr>
          <w:sz w:val="20"/>
          <w:szCs w:val="20"/>
        </w:rPr>
      </w:pPr>
      <w:r w:rsidRPr="008B70F8">
        <w:rPr>
          <w:rFonts w:eastAsia="Times New Roman"/>
          <w:sz w:val="21"/>
          <w:szCs w:val="21"/>
        </w:rPr>
        <w:t xml:space="preserve">Motion to adjourn was made by Hugh Fosbury and seconded by Lisa Fitzgerald. </w:t>
      </w:r>
      <w:proofErr w:type="gramStart"/>
      <w:r w:rsidRPr="008B70F8">
        <w:rPr>
          <w:rFonts w:eastAsia="Times New Roman"/>
          <w:sz w:val="21"/>
          <w:szCs w:val="21"/>
        </w:rPr>
        <w:t>Vote</w:t>
      </w:r>
      <w:proofErr w:type="gramEnd"/>
      <w:r w:rsidRPr="008B70F8">
        <w:rPr>
          <w:rFonts w:eastAsia="Times New Roman"/>
          <w:sz w:val="21"/>
          <w:szCs w:val="21"/>
        </w:rPr>
        <w:t xml:space="preserve"> was unanimous. </w:t>
      </w:r>
    </w:p>
    <w:sectPr w:rsidR="008B70F8" w:rsidRPr="008B70F8">
      <w:pgSz w:w="12240" w:h="15840"/>
      <w:pgMar w:top="1440" w:right="1440" w:bottom="1440" w:left="1080" w:header="0" w:footer="0" w:gutter="0"/>
      <w:cols w:space="720" w:equalWidth="0">
        <w:col w:w="9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1649"/>
    <w:multiLevelType w:val="hybridMultilevel"/>
    <w:tmpl w:val="5ABA2538"/>
    <w:lvl w:ilvl="0" w:tplc="5C4400FA">
      <w:start w:val="35"/>
      <w:numFmt w:val="upperLetter"/>
      <w:lvlText w:val="%1."/>
      <w:lvlJc w:val="left"/>
    </w:lvl>
    <w:lvl w:ilvl="1" w:tplc="B8A06F32">
      <w:numFmt w:val="decimal"/>
      <w:lvlText w:val=""/>
      <w:lvlJc w:val="left"/>
    </w:lvl>
    <w:lvl w:ilvl="2" w:tplc="2E0CE208">
      <w:numFmt w:val="decimal"/>
      <w:lvlText w:val=""/>
      <w:lvlJc w:val="left"/>
    </w:lvl>
    <w:lvl w:ilvl="3" w:tplc="DFFAFCA8">
      <w:numFmt w:val="decimal"/>
      <w:lvlText w:val=""/>
      <w:lvlJc w:val="left"/>
    </w:lvl>
    <w:lvl w:ilvl="4" w:tplc="6F16227A">
      <w:numFmt w:val="decimal"/>
      <w:lvlText w:val=""/>
      <w:lvlJc w:val="left"/>
    </w:lvl>
    <w:lvl w:ilvl="5" w:tplc="26C00C60">
      <w:numFmt w:val="decimal"/>
      <w:lvlText w:val=""/>
      <w:lvlJc w:val="left"/>
    </w:lvl>
    <w:lvl w:ilvl="6" w:tplc="3AF66D74">
      <w:numFmt w:val="decimal"/>
      <w:lvlText w:val=""/>
      <w:lvlJc w:val="left"/>
    </w:lvl>
    <w:lvl w:ilvl="7" w:tplc="76786E6A">
      <w:numFmt w:val="decimal"/>
      <w:lvlText w:val=""/>
      <w:lvlJc w:val="left"/>
    </w:lvl>
    <w:lvl w:ilvl="8" w:tplc="39C4913E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D7CE8C18"/>
    <w:lvl w:ilvl="0" w:tplc="F56A63F2">
      <w:start w:val="9"/>
      <w:numFmt w:val="upperLetter"/>
      <w:lvlText w:val="%1."/>
      <w:lvlJc w:val="left"/>
    </w:lvl>
    <w:lvl w:ilvl="1" w:tplc="C8422FD0">
      <w:numFmt w:val="decimal"/>
      <w:lvlText w:val=""/>
      <w:lvlJc w:val="left"/>
    </w:lvl>
    <w:lvl w:ilvl="2" w:tplc="978AEF08">
      <w:numFmt w:val="decimal"/>
      <w:lvlText w:val=""/>
      <w:lvlJc w:val="left"/>
    </w:lvl>
    <w:lvl w:ilvl="3" w:tplc="84763674">
      <w:numFmt w:val="decimal"/>
      <w:lvlText w:val=""/>
      <w:lvlJc w:val="left"/>
    </w:lvl>
    <w:lvl w:ilvl="4" w:tplc="668A2D08">
      <w:numFmt w:val="decimal"/>
      <w:lvlText w:val=""/>
      <w:lvlJc w:val="left"/>
    </w:lvl>
    <w:lvl w:ilvl="5" w:tplc="D9F2C0D2">
      <w:numFmt w:val="decimal"/>
      <w:lvlText w:val=""/>
      <w:lvlJc w:val="left"/>
    </w:lvl>
    <w:lvl w:ilvl="6" w:tplc="DFC6573C">
      <w:numFmt w:val="decimal"/>
      <w:lvlText w:val=""/>
      <w:lvlJc w:val="left"/>
    </w:lvl>
    <w:lvl w:ilvl="7" w:tplc="28F00AB4">
      <w:numFmt w:val="decimal"/>
      <w:lvlText w:val=""/>
      <w:lvlJc w:val="left"/>
    </w:lvl>
    <w:lvl w:ilvl="8" w:tplc="FF2869AE">
      <w:numFmt w:val="decimal"/>
      <w:lvlText w:val=""/>
      <w:lvlJc w:val="left"/>
    </w:lvl>
  </w:abstractNum>
  <w:abstractNum w:abstractNumId="2" w15:restartNumberingAfterBreak="0">
    <w:nsid w:val="00006DF1"/>
    <w:multiLevelType w:val="hybridMultilevel"/>
    <w:tmpl w:val="B4B29F2A"/>
    <w:lvl w:ilvl="0" w:tplc="ACDC0054">
      <w:start w:val="22"/>
      <w:numFmt w:val="upperLetter"/>
      <w:lvlText w:val="%1."/>
      <w:lvlJc w:val="left"/>
    </w:lvl>
    <w:lvl w:ilvl="1" w:tplc="105CE422">
      <w:numFmt w:val="decimal"/>
      <w:lvlText w:val=""/>
      <w:lvlJc w:val="left"/>
    </w:lvl>
    <w:lvl w:ilvl="2" w:tplc="68F03AEE">
      <w:numFmt w:val="decimal"/>
      <w:lvlText w:val=""/>
      <w:lvlJc w:val="left"/>
    </w:lvl>
    <w:lvl w:ilvl="3" w:tplc="0FEADB1E">
      <w:numFmt w:val="decimal"/>
      <w:lvlText w:val=""/>
      <w:lvlJc w:val="left"/>
    </w:lvl>
    <w:lvl w:ilvl="4" w:tplc="8B68B84C">
      <w:numFmt w:val="decimal"/>
      <w:lvlText w:val=""/>
      <w:lvlJc w:val="left"/>
    </w:lvl>
    <w:lvl w:ilvl="5" w:tplc="B900B392">
      <w:numFmt w:val="decimal"/>
      <w:lvlText w:val=""/>
      <w:lvlJc w:val="left"/>
    </w:lvl>
    <w:lvl w:ilvl="6" w:tplc="8990E4DA">
      <w:numFmt w:val="decimal"/>
      <w:lvlText w:val=""/>
      <w:lvlJc w:val="left"/>
    </w:lvl>
    <w:lvl w:ilvl="7" w:tplc="0C02EC70">
      <w:numFmt w:val="decimal"/>
      <w:lvlText w:val=""/>
      <w:lvlJc w:val="left"/>
    </w:lvl>
    <w:lvl w:ilvl="8" w:tplc="0FF6ADD2">
      <w:numFmt w:val="decimal"/>
      <w:lvlText w:val=""/>
      <w:lvlJc w:val="left"/>
    </w:lvl>
  </w:abstractNum>
  <w:num w:numId="1" w16cid:durableId="978874751">
    <w:abstractNumId w:val="1"/>
  </w:num>
  <w:num w:numId="2" w16cid:durableId="1869640900">
    <w:abstractNumId w:val="0"/>
  </w:num>
  <w:num w:numId="3" w16cid:durableId="15934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BA"/>
    <w:rsid w:val="008B70F8"/>
    <w:rsid w:val="00C7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1B01D"/>
  <w15:docId w15:val="{ADE168F2-5FFD-49E0-95F4-EEE324DA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Hallie Willis</cp:lastModifiedBy>
  <cp:revision>2</cp:revision>
  <dcterms:created xsi:type="dcterms:W3CDTF">2024-05-23T14:35:00Z</dcterms:created>
  <dcterms:modified xsi:type="dcterms:W3CDTF">2024-05-23T14:35:00Z</dcterms:modified>
</cp:coreProperties>
</file>